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3879" w14:textId="77777777" w:rsidR="0056300A" w:rsidRPr="0003643F" w:rsidRDefault="00000000">
      <w:pPr>
        <w:jc w:val="center"/>
        <w:rPr>
          <w:lang w:val="es-AR"/>
        </w:rPr>
      </w:pPr>
      <w:r w:rsidRPr="0003643F">
        <w:rPr>
          <w:b/>
          <w:sz w:val="32"/>
          <w:lang w:val="es-AR"/>
        </w:rPr>
        <w:t>Compensación económica y medidas cautelares: la tutela anticipada como exigencia de eficacia judicial</w:t>
      </w:r>
    </w:p>
    <w:p w14:paraId="77364D0D" w14:textId="77777777" w:rsidR="0056300A" w:rsidRPr="0003643F" w:rsidRDefault="00000000">
      <w:pPr>
        <w:rPr>
          <w:lang w:val="es-AR"/>
        </w:rPr>
      </w:pPr>
      <w:r w:rsidRPr="0003643F">
        <w:rPr>
          <w:i/>
          <w:lang w:val="es-AR"/>
        </w:rPr>
        <w:t>La compensación económica, como instrumento de reequilibrio patrimonial tras la ruptura de la vida en común, plantea interrogantes relevantes en torno a su protección cautelar. Este trabajo sostiene la admisibilidad de medidas anticipatorias como una exigencia derivada de la tutela judicial efectiva, frente a los riesgos que la demora procesal implica para la eficacia del derecho.</w:t>
      </w:r>
    </w:p>
    <w:p w14:paraId="7936D66B" w14:textId="77777777" w:rsidR="0056300A" w:rsidRPr="0003643F" w:rsidRDefault="00000000">
      <w:pPr>
        <w:rPr>
          <w:lang w:val="es-AR"/>
        </w:rPr>
      </w:pPr>
      <w:r w:rsidRPr="0003643F">
        <w:rPr>
          <w:lang w:val="es-AR"/>
        </w:rPr>
        <w:br/>
        <w:t>La compensación económica, prevista en los arts. 441 y ss. del Código Civil y Comercial de la Nación, constituye una de las innovaciones más relevantes del derecho de familia contemporáneo. Su finalidad es corregir el desequilibrio patrimonial que la ruptura de la vida en común produce en uno de los integrantes de la pareja, a partir de una lógica de solidaridad y equidad.</w:t>
      </w:r>
    </w:p>
    <w:p w14:paraId="47CCB9E3" w14:textId="77777777" w:rsidR="0056300A" w:rsidRPr="0003643F" w:rsidRDefault="00000000">
      <w:pPr>
        <w:rPr>
          <w:lang w:val="es-AR"/>
        </w:rPr>
      </w:pPr>
      <w:r w:rsidRPr="0003643F">
        <w:rPr>
          <w:lang w:val="es-AR"/>
        </w:rPr>
        <w:t>Este instituto no se funda en la necesidad —como ocurre con los alimentos— sino en la constatación de un empeoramiento económico vinculado causalmente al proyecto de vida en común. De allí que su función sea eminentemente reequilibradora.</w:t>
      </w:r>
    </w:p>
    <w:p w14:paraId="14040C6A" w14:textId="77777777" w:rsidR="0056300A" w:rsidRPr="0003643F" w:rsidRDefault="00000000">
      <w:pPr>
        <w:rPr>
          <w:lang w:val="es-AR"/>
        </w:rPr>
      </w:pPr>
      <w:r w:rsidRPr="0003643F">
        <w:rPr>
          <w:lang w:val="es-AR"/>
        </w:rPr>
        <w:t>Sin embargo, la eficacia de la compensación económica se encuentra seriamente condicionada por la dinámica procesal. En la práctica, estos procesos suelen tramitar por vías ordinarias, con tiempos prolongados, mientras que el derecho caduca a los seis meses desde la ruptura. Esta combinación genera un escenario de riesgo en el que la tutela jurisdiccional puede resultar tardía e ineficaz.</w:t>
      </w:r>
    </w:p>
    <w:p w14:paraId="7A5CF4E7" w14:textId="77777777" w:rsidR="0056300A" w:rsidRPr="0003643F" w:rsidRDefault="00000000">
      <w:pPr>
        <w:rPr>
          <w:lang w:val="es-AR"/>
        </w:rPr>
      </w:pPr>
      <w:r w:rsidRPr="0003643F">
        <w:rPr>
          <w:lang w:val="es-AR"/>
        </w:rPr>
        <w:t>En este contexto, el principio de tutela judicial efectiva, consagrado en el art. 706 del CCyCN, adquiere una centralidad indiscutible. No se trata únicamente de garantizar el acceso a la justicia, sino de asegurar una respuesta útil, concreta y oportuna. Como ha señalado la doctrina, la jurisdicción no puede limitarse a declarar derechos, sino que debe hacerlos efectivos.</w:t>
      </w:r>
    </w:p>
    <w:p w14:paraId="5B2C3D2C" w14:textId="77777777" w:rsidR="0056300A" w:rsidRPr="0003643F" w:rsidRDefault="00000000">
      <w:pPr>
        <w:rPr>
          <w:lang w:val="es-AR"/>
        </w:rPr>
      </w:pPr>
      <w:r w:rsidRPr="0003643F">
        <w:rPr>
          <w:lang w:val="es-AR"/>
        </w:rPr>
        <w:t>Desde esta perspectiva, las medidas cautelares se presentan como un instrumento imprescindible. Su función no se agota en asegurar la ejecución de la sentencia, sino que también incluye una dimensión preventiva, orientada a evitar que el transcurso del tiempo frustre el derecho.</w:t>
      </w:r>
    </w:p>
    <w:p w14:paraId="4B33B98B" w14:textId="77777777" w:rsidR="0056300A" w:rsidRPr="0003643F" w:rsidRDefault="00000000">
      <w:pPr>
        <w:rPr>
          <w:lang w:val="es-AR"/>
        </w:rPr>
      </w:pPr>
      <w:r w:rsidRPr="0003643F">
        <w:rPr>
          <w:lang w:val="es-AR"/>
        </w:rPr>
        <w:t>En materia de compensación económica, el peligro en la demora no se reduce al riesgo de insolvencia del obligado. Se configura, principalmente, en la prolongación del desequilibrio económico que afecta a la parte más vulnerable. La demora judicial, lejos de ser neutra, opera como un factor de agravamiento del perjuicio.</w:t>
      </w:r>
    </w:p>
    <w:p w14:paraId="1A61ED4E" w14:textId="77777777" w:rsidR="0056300A" w:rsidRPr="0003643F" w:rsidRDefault="00000000">
      <w:pPr>
        <w:rPr>
          <w:lang w:val="es-AR"/>
        </w:rPr>
      </w:pPr>
      <w:r w:rsidRPr="0003643F">
        <w:rPr>
          <w:lang w:val="es-AR"/>
        </w:rPr>
        <w:t xml:space="preserve">Ello justifica la adopción de medidas cautelares no solo asegurativas —como embargos o inhibiciones—, sino también de carácter anticipatorio. Estas últimas permiten neutralizar </w:t>
      </w:r>
      <w:r w:rsidRPr="0003643F">
        <w:rPr>
          <w:lang w:val="es-AR"/>
        </w:rPr>
        <w:lastRenderedPageBreak/>
        <w:t>provisionalmente los efectos económicos de la ruptura, evitando que el daño se consolide durante el proceso.</w:t>
      </w:r>
    </w:p>
    <w:p w14:paraId="39D97AB7" w14:textId="77777777" w:rsidR="0056300A" w:rsidRPr="0003643F" w:rsidRDefault="00000000">
      <w:pPr>
        <w:rPr>
          <w:lang w:val="es-AR"/>
        </w:rPr>
      </w:pPr>
      <w:r w:rsidRPr="0003643F">
        <w:rPr>
          <w:lang w:val="es-AR"/>
        </w:rPr>
        <w:t>La doctrina ha ofrecido respuestas divergentes frente a esta problemática. Una corriente amplia sostiene la admisibilidad de la compensación económica cautelar como manifestación de la tutela anticipatoria (Guahnon). Desde esta perspectiva, la coincidencia entre la medida cautelar y la pretensión principal no constituye un obstáculo, sino una herramienta legítima para garantizar la eficacia del derecho.</w:t>
      </w:r>
    </w:p>
    <w:p w14:paraId="67458CDA" w14:textId="77777777" w:rsidR="0056300A" w:rsidRPr="0003643F" w:rsidRDefault="00000000">
      <w:pPr>
        <w:rPr>
          <w:lang w:val="es-AR"/>
        </w:rPr>
      </w:pPr>
      <w:r w:rsidRPr="0003643F">
        <w:rPr>
          <w:lang w:val="es-AR"/>
        </w:rPr>
        <w:t>Por el contrario, una postura restrictiva —representada, entre otros, por Kielmanovich— entiende que las situaciones de urgencia deben canalizarse a través de los alimentos provisorios, preservando la distinción conceptual entre ambos institutos y evitando superposiciones.</w:t>
      </w:r>
    </w:p>
    <w:p w14:paraId="7239873F" w14:textId="77777777" w:rsidR="0056300A" w:rsidRPr="0003643F" w:rsidRDefault="00000000">
      <w:pPr>
        <w:rPr>
          <w:lang w:val="es-AR"/>
        </w:rPr>
      </w:pPr>
      <w:r w:rsidRPr="0003643F">
        <w:rPr>
          <w:lang w:val="es-AR"/>
        </w:rPr>
        <w:t>Sin embargo, esta última posición resulta insuficiente. Los alimentos responden a una lógica asistencial fundada en la necesidad, mientras que la compensación económica tiene una finalidad reequilibradora. Pretender sustituir uno por otro implica desconocer la especificidad del instituto y debilitar su función.</w:t>
      </w:r>
    </w:p>
    <w:p w14:paraId="240665FD" w14:textId="77777777" w:rsidR="0056300A" w:rsidRPr="0003643F" w:rsidRDefault="00000000">
      <w:pPr>
        <w:rPr>
          <w:lang w:val="es-AR"/>
        </w:rPr>
      </w:pPr>
      <w:r w:rsidRPr="0003643F">
        <w:rPr>
          <w:lang w:val="es-AR"/>
        </w:rPr>
        <w:t>Desde el punto de vista técnico, tampoco existen impedimentos para admitir la compensación económica cautelar. La verosimilitud del derecho puede acreditarse mediante un análisis indiciario de las circunstancias previstas en el art. 442 del CCyCN, tales como la distribución de roles durante la convivencia, la dedicación al cuidado, la edad, la salud y la capacidad de generar ingresos.</w:t>
      </w:r>
    </w:p>
    <w:p w14:paraId="2483562E" w14:textId="77777777" w:rsidR="0056300A" w:rsidRPr="0003643F" w:rsidRDefault="00000000">
      <w:pPr>
        <w:rPr>
          <w:lang w:val="es-AR"/>
        </w:rPr>
      </w:pPr>
      <w:r w:rsidRPr="0003643F">
        <w:rPr>
          <w:lang w:val="es-AR"/>
        </w:rPr>
        <w:t>Asimismo, la Corte Suprema de Justicia de la Nación ha reconocido la legitimidad de las tutelas anticipatorias en el precedente “Camacho Acosta” (Fallos: 334:1691), admitiendo la posibilidad de dictar medidas que coincidan materialmente con la pretensión de fondo cuando la demora procesal puede tornar ineficaz el derecho.</w:t>
      </w:r>
    </w:p>
    <w:p w14:paraId="5D8DF02F" w14:textId="77777777" w:rsidR="0056300A" w:rsidRPr="0003643F" w:rsidRDefault="00000000">
      <w:pPr>
        <w:rPr>
          <w:lang w:val="es-AR"/>
        </w:rPr>
      </w:pPr>
      <w:r w:rsidRPr="0003643F">
        <w:rPr>
          <w:lang w:val="es-AR"/>
        </w:rPr>
        <w:t>En este marco, la compensación económica cautelar no debe ser concebida como una excepción, sino como una herramienta necesaria para garantizar la efectividad del sistema. La medida no persigue la satisfacción anticipada de un crédito, sino la prevención del agravamiento del desequilibrio patrimonial.</w:t>
      </w:r>
    </w:p>
    <w:p w14:paraId="2944343C" w14:textId="77777777" w:rsidR="0056300A" w:rsidRPr="0003643F" w:rsidRDefault="00000000">
      <w:pPr>
        <w:rPr>
          <w:lang w:val="es-AR"/>
        </w:rPr>
      </w:pPr>
      <w:r w:rsidRPr="0003643F">
        <w:rPr>
          <w:lang w:val="es-AR"/>
        </w:rPr>
        <w:t>Los presupuestos cautelares deben interpretarse con flexibilidad. La verosimilitud del derecho no exige certeza, sino probabilidad razonable. El peligro en la demora se configura en la prolongación de la desigualdad económica. Y la contracautela debe adecuarse a la situación del solicitante, siendo suficiente la caución juratoria en la mayoría de los casos.</w:t>
      </w:r>
    </w:p>
    <w:p w14:paraId="3894B09F" w14:textId="77777777" w:rsidR="0056300A" w:rsidRPr="0003643F" w:rsidRDefault="00000000">
      <w:pPr>
        <w:rPr>
          <w:lang w:val="es-AR"/>
        </w:rPr>
      </w:pPr>
      <w:r w:rsidRPr="0003643F">
        <w:rPr>
          <w:lang w:val="es-AR"/>
        </w:rPr>
        <w:t>En definitiva, negar la procedencia de la compensación económica provisoria implica vaciar de contenido el instituto. El desequilibrio económico no es una situación estática, sino dinámica, que se agrava con el tiempo. La respuesta judicial no puede llegar tarde.</w:t>
      </w:r>
    </w:p>
    <w:p w14:paraId="3B48A0E6" w14:textId="77777777" w:rsidR="0056300A" w:rsidRPr="0003643F" w:rsidRDefault="00000000">
      <w:pPr>
        <w:rPr>
          <w:lang w:val="es-AR"/>
        </w:rPr>
      </w:pPr>
      <w:r w:rsidRPr="0003643F">
        <w:rPr>
          <w:lang w:val="es-AR"/>
        </w:rPr>
        <w:t xml:space="preserve">Una interpretación coherente con los principios del derecho de familia —solidaridad, igualdad real y protección de la parte vulnerable— impone admitir la tutela cautelar </w:t>
      </w:r>
      <w:r w:rsidRPr="0003643F">
        <w:rPr>
          <w:lang w:val="es-AR"/>
        </w:rPr>
        <w:lastRenderedPageBreak/>
        <w:t>anticipatoria como regla general en este ámbito.</w:t>
      </w:r>
      <w:r w:rsidRPr="0003643F">
        <w:rPr>
          <w:lang w:val="es-AR"/>
        </w:rPr>
        <w:br/>
      </w:r>
    </w:p>
    <w:p w14:paraId="6C5168ED" w14:textId="77777777" w:rsidR="0056300A" w:rsidRPr="0003643F" w:rsidRDefault="0056300A">
      <w:pPr>
        <w:rPr>
          <w:lang w:val="es-AR"/>
        </w:rPr>
      </w:pPr>
    </w:p>
    <w:p w14:paraId="0A332FFB" w14:textId="77777777" w:rsidR="0056300A" w:rsidRPr="0003643F" w:rsidRDefault="00000000">
      <w:pPr>
        <w:rPr>
          <w:lang w:val="es-AR"/>
        </w:rPr>
      </w:pPr>
      <w:r w:rsidRPr="0003643F">
        <w:rPr>
          <w:b/>
          <w:sz w:val="24"/>
          <w:lang w:val="es-AR"/>
        </w:rPr>
        <w:t>Conclusión</w:t>
      </w:r>
    </w:p>
    <w:p w14:paraId="68C4689A" w14:textId="77777777" w:rsidR="0056300A" w:rsidRPr="0003643F" w:rsidRDefault="00000000">
      <w:pPr>
        <w:rPr>
          <w:lang w:val="es-AR"/>
        </w:rPr>
      </w:pPr>
      <w:r w:rsidRPr="0003643F">
        <w:rPr>
          <w:lang w:val="es-AR"/>
        </w:rPr>
        <w:t>La compensación económica solo resulta eficaz si cuenta con una tutela jurisdiccional oportuna. La admisibilidad de medidas cautelares con contenido anticipatorio no constituye una excepción, sino una exigencia derivada del principio de tutela judicial efectiva. Solo así es posible garantizar una protección real del derecho al reequilibrio patrimonial.</w:t>
      </w:r>
    </w:p>
    <w:p w14:paraId="51EDD388" w14:textId="77777777" w:rsidR="0056300A" w:rsidRDefault="00000000">
      <w:r>
        <w:rPr>
          <w:b/>
        </w:rPr>
        <w:t>Graciela Medina</w:t>
      </w:r>
    </w:p>
    <w:sectPr w:rsidR="0056300A"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ECC4" w14:textId="77777777" w:rsidR="00DF1EC4" w:rsidRDefault="00DF1EC4" w:rsidP="0003643F">
      <w:pPr>
        <w:spacing w:after="0" w:line="240" w:lineRule="auto"/>
      </w:pPr>
      <w:r>
        <w:separator/>
      </w:r>
    </w:p>
  </w:endnote>
  <w:endnote w:type="continuationSeparator" w:id="0">
    <w:p w14:paraId="7300F4EF" w14:textId="77777777" w:rsidR="00DF1EC4" w:rsidRDefault="00DF1EC4" w:rsidP="0003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53394854"/>
      <w:docPartObj>
        <w:docPartGallery w:val="Page Numbers (Bottom of Page)"/>
        <w:docPartUnique/>
      </w:docPartObj>
    </w:sdtPr>
    <w:sdtContent>
      <w:p w14:paraId="26791BC4" w14:textId="7F597141" w:rsidR="0003643F" w:rsidRDefault="0003643F" w:rsidP="00C5787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665479C" w14:textId="77777777" w:rsidR="0003643F" w:rsidRDefault="0003643F" w:rsidP="000364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07996552"/>
      <w:docPartObj>
        <w:docPartGallery w:val="Page Numbers (Bottom of Page)"/>
        <w:docPartUnique/>
      </w:docPartObj>
    </w:sdtPr>
    <w:sdtContent>
      <w:p w14:paraId="2F8CFC85" w14:textId="49070AC5" w:rsidR="0003643F" w:rsidRDefault="0003643F" w:rsidP="00C5787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8759CE" w14:textId="77777777" w:rsidR="0003643F" w:rsidRDefault="0003643F" w:rsidP="0003643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ADA7" w14:textId="77777777" w:rsidR="00DF1EC4" w:rsidRDefault="00DF1EC4" w:rsidP="0003643F">
      <w:pPr>
        <w:spacing w:after="0" w:line="240" w:lineRule="auto"/>
      </w:pPr>
      <w:r>
        <w:separator/>
      </w:r>
    </w:p>
  </w:footnote>
  <w:footnote w:type="continuationSeparator" w:id="0">
    <w:p w14:paraId="7BB529BA" w14:textId="77777777" w:rsidR="00DF1EC4" w:rsidRDefault="00DF1EC4" w:rsidP="00036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19538392">
    <w:abstractNumId w:val="8"/>
  </w:num>
  <w:num w:numId="2" w16cid:durableId="98110774">
    <w:abstractNumId w:val="6"/>
  </w:num>
  <w:num w:numId="3" w16cid:durableId="1631008763">
    <w:abstractNumId w:val="5"/>
  </w:num>
  <w:num w:numId="4" w16cid:durableId="1647277601">
    <w:abstractNumId w:val="4"/>
  </w:num>
  <w:num w:numId="5" w16cid:durableId="72708699">
    <w:abstractNumId w:val="7"/>
  </w:num>
  <w:num w:numId="6" w16cid:durableId="222107573">
    <w:abstractNumId w:val="3"/>
  </w:num>
  <w:num w:numId="7" w16cid:durableId="802305699">
    <w:abstractNumId w:val="2"/>
  </w:num>
  <w:num w:numId="8" w16cid:durableId="40443525">
    <w:abstractNumId w:val="1"/>
  </w:num>
  <w:num w:numId="9" w16cid:durableId="146900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3F"/>
    <w:rsid w:val="0006063C"/>
    <w:rsid w:val="0015074B"/>
    <w:rsid w:val="0029639D"/>
    <w:rsid w:val="00326F90"/>
    <w:rsid w:val="003A5AED"/>
    <w:rsid w:val="0056300A"/>
    <w:rsid w:val="00AA1D8D"/>
    <w:rsid w:val="00B47730"/>
    <w:rsid w:val="00CB0664"/>
    <w:rsid w:val="00DF1E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6E349"/>
  <w14:defaultImageDpi w14:val="300"/>
  <w15:docId w15:val="{4D77C540-0DF0-1841-930D-868C010A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pgina">
    <w:name w:val="page number"/>
    <w:basedOn w:val="Fuentedeprrafopredeter"/>
    <w:uiPriority w:val="99"/>
    <w:semiHidden/>
    <w:unhideWhenUsed/>
    <w:rsid w:val="0003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922</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graciela medina</cp:lastModifiedBy>
  <cp:revision>3</cp:revision>
  <dcterms:created xsi:type="dcterms:W3CDTF">2026-04-04T14:41:00Z</dcterms:created>
  <dcterms:modified xsi:type="dcterms:W3CDTF">2026-04-04T14:44:00Z</dcterms:modified>
  <cp:category/>
</cp:coreProperties>
</file>